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1D3D" w14:textId="77777777" w:rsidR="0071577D" w:rsidRPr="0071577D" w:rsidRDefault="0071577D" w:rsidP="0071577D">
      <w:pPr>
        <w:spacing w:before="300" w:after="150" w:line="240" w:lineRule="auto"/>
        <w:outlineLvl w:val="1"/>
        <w:rPr>
          <w:rFonts w:ascii="StintUltraCondensedWeb" w:eastAsia="Times New Roman" w:hAnsi="StintUltraCondensedWeb" w:cs="Arial"/>
          <w:color w:val="202020"/>
          <w:kern w:val="0"/>
          <w:sz w:val="36"/>
          <w:szCs w:val="36"/>
          <w:lang w:eastAsia="cs-CZ"/>
          <w14:ligatures w14:val="none"/>
        </w:rPr>
      </w:pPr>
      <w:r w:rsidRPr="0071577D">
        <w:rPr>
          <w:rFonts w:ascii="StintUltraCondensedWeb" w:eastAsia="Times New Roman" w:hAnsi="StintUltraCondensedWeb" w:cs="Arial"/>
          <w:color w:val="202020"/>
          <w:kern w:val="0"/>
          <w:sz w:val="36"/>
          <w:szCs w:val="36"/>
          <w:lang w:eastAsia="cs-CZ"/>
          <w14:ligatures w14:val="none"/>
        </w:rPr>
        <w:t>Čestné občanství a ceny města</w:t>
      </w:r>
    </w:p>
    <w:p w14:paraId="192E8D25" w14:textId="77777777" w:rsidR="0071577D" w:rsidRPr="0071577D" w:rsidRDefault="0071577D" w:rsidP="0071577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71577D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cs-CZ"/>
          <w14:ligatures w14:val="none"/>
        </w:rPr>
        <w:drawing>
          <wp:inline distT="0" distB="0" distL="0" distR="0" wp14:anchorId="75EB967B" wp14:editId="69F8E730">
            <wp:extent cx="466725" cy="552450"/>
            <wp:effectExtent l="0" t="0" r="9525" b="0"/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99212" w14:textId="77777777" w:rsidR="0071577D" w:rsidRPr="0071577D" w:rsidRDefault="0071577D" w:rsidP="0071577D">
      <w:pPr>
        <w:spacing w:after="0" w:line="289" w:lineRule="atLeast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</w:pPr>
      <w:r w:rsidRPr="0071577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t>Pravidla pro udělování čestného občanství a ceny města, která schválilo zastupitelstvo:</w:t>
      </w:r>
      <w:r w:rsidRPr="0071577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br/>
        <w:t>1) Čestné občanství města a cena města mohou být udělovány každoročně. Čestné občanství se uděluje českému občanu, který nemá v Sázavě trvalé bydliště. Cena města se uděluje občanu, který v Sázavě bydlí.</w:t>
      </w:r>
      <w:r w:rsidRPr="0071577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br/>
        <w:t>2) Tato ocenění se udělují za aktivity mající vztah k městu Sázava, a to např. v oblasti umělecké, společenské, kulturní, ekonomické, ekologické, technické, vědecké nebo sportovní.</w:t>
      </w:r>
      <w:r w:rsidRPr="0071577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br/>
        <w:t>3) Návrh na ocenění se stručným zdůvodněním může písemně předložit každý občan Sázavy starší 18 let.</w:t>
      </w:r>
      <w:r w:rsidRPr="0071577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br/>
        <w:t>4) Návrhy na ocenění se podávají v příslušném roce k datu 31. března na adresu Městský úřad, nám. Voskovce a Wericha 356, 28506 Sázava.</w:t>
      </w:r>
      <w:r w:rsidRPr="0071577D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cs-CZ"/>
          <w14:ligatures w14:val="none"/>
        </w:rPr>
        <w:br/>
        <w:t>5) Udělení těchto ocenění schvaluje zastupitelstvo města.</w:t>
      </w:r>
    </w:p>
    <w:p w14:paraId="009576EA" w14:textId="77777777" w:rsidR="0071577D" w:rsidRPr="0071577D" w:rsidRDefault="0071577D" w:rsidP="0071577D">
      <w:pPr>
        <w:spacing w:after="0" w:line="31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Udělování čestného občanství má v Sázavě stoletou tradici.</w:t>
      </w:r>
    </w:p>
    <w:p w14:paraId="00FF8F3B" w14:textId="77777777" w:rsidR="0071577D" w:rsidRPr="0071577D" w:rsidRDefault="0071577D" w:rsidP="0071577D">
      <w:pPr>
        <w:spacing w:after="0" w:line="31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V kronice Stanislava Kuny se zachovaly zprávy o jmenování čestných občanů Sázavy ze srpna 1895, kdy byli jmenováni čestnými občany vysoce blahorodí pánové Josef a Vladimír </w:t>
      </w:r>
      <w:proofErr w:type="spellStart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Kavalierovi</w:t>
      </w:r>
      <w:proofErr w:type="spellEnd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 a František Kočí  děkan na královském Vyšehradě. V roce 1901 bylo uděleno čestné občanství za rozvoj obce Antonínu Mladějovskému, inženýrovi zemského království, stavitelovi a geometrovi i autorovi železné dráhy.</w:t>
      </w:r>
    </w:p>
    <w:p w14:paraId="672681F4" w14:textId="77777777" w:rsidR="0071577D" w:rsidRPr="0071577D" w:rsidRDefault="0071577D" w:rsidP="0071577D">
      <w:pPr>
        <w:spacing w:after="0" w:line="31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Od roku 1991 zastupitelstvo na návrhy občanů udělilo čestná občanství za aktivity mající vztah k městu Sázava, a to např. v oblasti umělecké, společenské, kulturní, ekonomické, ekologické, technické, vědecké nebo sportovní:</w:t>
      </w:r>
    </w:p>
    <w:p w14:paraId="4B5469D5" w14:textId="77777777" w:rsidR="0071577D" w:rsidRPr="0071577D" w:rsidRDefault="0071577D" w:rsidP="0071577D">
      <w:pPr>
        <w:spacing w:after="0" w:line="31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archeoložce Dr. Květě </w:t>
      </w:r>
      <w:proofErr w:type="spellStart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Reichertové</w:t>
      </w:r>
      <w:proofErr w:type="spellEnd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 a spisovateli a dramatiku Pavlu Kohoutovi, spisovatelce Adrieně Borovičkové, archeologu Dr. Petru Sommerovi a archeologu Dr. Josefu Bubeníkovi.</w:t>
      </w:r>
    </w:p>
    <w:p w14:paraId="006CE919" w14:textId="77777777" w:rsidR="0071577D" w:rsidRPr="0071577D" w:rsidRDefault="0071577D" w:rsidP="0071577D">
      <w:pPr>
        <w:spacing w:after="0" w:line="31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Ceny města získali sázavští občané : Karel Král, Jaroslav </w:t>
      </w:r>
      <w:proofErr w:type="spellStart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Kavalier</w:t>
      </w:r>
      <w:proofErr w:type="spellEnd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, Dobroslav Lukeš, Jaroslav Mika, Hana </w:t>
      </w:r>
      <w:proofErr w:type="spellStart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Fiřtová</w:t>
      </w:r>
      <w:proofErr w:type="spellEnd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, Věra Kvasilová, Ing. Zdeněk </w:t>
      </w:r>
      <w:proofErr w:type="spellStart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Šolar</w:t>
      </w:r>
      <w:proofErr w:type="spellEnd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, Dr. Karel </w:t>
      </w:r>
      <w:proofErr w:type="spellStart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Floss</w:t>
      </w:r>
      <w:proofErr w:type="spellEnd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, Milan </w:t>
      </w:r>
      <w:proofErr w:type="spellStart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Štědra</w:t>
      </w:r>
      <w:proofErr w:type="spellEnd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 xml:space="preserve">, Vladimír Tupý, Jan Nepraš, Jaroslav Marek, Ing. Blažena Pýchová, Jaromír Senft, Jan Čvančara, Helena </w:t>
      </w:r>
      <w:proofErr w:type="spellStart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Dubničová</w:t>
      </w:r>
      <w:proofErr w:type="spellEnd"/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, Ing. Miloš Bělohradský, Jiří Polesný, Antonín Brhlík, sázavský Sbor dobrovolných hasičů, Jarmila Jelínková a Zdena Petráňová.</w:t>
      </w:r>
    </w:p>
    <w:p w14:paraId="6D3719F4" w14:textId="77777777" w:rsidR="0071577D" w:rsidRPr="0071577D" w:rsidRDefault="0071577D" w:rsidP="0071577D">
      <w:pPr>
        <w:spacing w:line="310" w:lineRule="atLeast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cs-CZ"/>
          <w14:ligatures w14:val="none"/>
        </w:rPr>
      </w:pPr>
      <w:r w:rsidRPr="0071577D">
        <w:rPr>
          <w:rFonts w:ascii="Verdana" w:eastAsia="Times New Roman" w:hAnsi="Verdana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5644D70" w14:textId="77777777" w:rsidR="0071577D" w:rsidRDefault="0071577D"/>
    <w:sectPr w:rsidR="0071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intUltraCondensed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7D"/>
    <w:rsid w:val="0071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219C"/>
  <w15:chartTrackingRefBased/>
  <w15:docId w15:val="{CFC60827-EEAC-4444-A5A6-3257977B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280">
          <w:marLeft w:val="10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680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2023-10-12T07:18:00Z</dcterms:created>
  <dcterms:modified xsi:type="dcterms:W3CDTF">2023-10-12T07:18:00Z</dcterms:modified>
</cp:coreProperties>
</file>